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181" w:rsidRPr="00125181" w:rsidRDefault="00125181" w:rsidP="00125181">
      <w:pPr>
        <w:shd w:val="clear" w:color="auto" w:fill="FFFFFF"/>
        <w:spacing w:before="100" w:beforeAutospacing="1" w:after="100" w:afterAutospacing="1" w:line="288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3366"/>
          <w:sz w:val="40"/>
          <w:szCs w:val="40"/>
          <w:lang w:eastAsia="ru-RU"/>
        </w:rPr>
      </w:pPr>
      <w:r w:rsidRPr="00125181">
        <w:rPr>
          <w:rFonts w:ascii="Times New Roman" w:eastAsia="Times New Roman" w:hAnsi="Times New Roman" w:cs="Times New Roman"/>
          <w:b/>
          <w:bCs/>
          <w:color w:val="003366"/>
          <w:sz w:val="40"/>
          <w:szCs w:val="40"/>
          <w:lang w:eastAsia="ru-RU"/>
        </w:rPr>
        <w:t>20 октября 2019г</w:t>
      </w:r>
    </w:p>
    <w:p w:rsidR="00125181" w:rsidRDefault="00125181" w:rsidP="00125181">
      <w:pPr>
        <w:shd w:val="clear" w:color="auto" w:fill="FFFFFF"/>
        <w:spacing w:before="100" w:beforeAutospacing="1" w:after="100" w:afterAutospacing="1" w:line="288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3366"/>
          <w:sz w:val="40"/>
          <w:szCs w:val="40"/>
          <w:lang w:eastAsia="ru-RU"/>
        </w:rPr>
      </w:pPr>
      <w:r w:rsidRPr="00125181">
        <w:rPr>
          <w:rFonts w:ascii="Times New Roman" w:eastAsia="Times New Roman" w:hAnsi="Times New Roman" w:cs="Times New Roman"/>
          <w:b/>
          <w:bCs/>
          <w:color w:val="003366"/>
          <w:sz w:val="40"/>
          <w:szCs w:val="40"/>
          <w:lang w:eastAsia="ru-RU"/>
        </w:rPr>
        <w:t xml:space="preserve">Всемирный день </w:t>
      </w:r>
      <w:r w:rsidR="00257495">
        <w:rPr>
          <w:rFonts w:ascii="Times New Roman" w:eastAsia="Times New Roman" w:hAnsi="Times New Roman" w:cs="Times New Roman"/>
          <w:b/>
          <w:bCs/>
          <w:color w:val="003366"/>
          <w:sz w:val="40"/>
          <w:szCs w:val="40"/>
          <w:lang w:eastAsia="ru-RU"/>
        </w:rPr>
        <w:t xml:space="preserve">борьбы с </w:t>
      </w:r>
      <w:r w:rsidRPr="00125181">
        <w:rPr>
          <w:rFonts w:ascii="Times New Roman" w:eastAsia="Times New Roman" w:hAnsi="Times New Roman" w:cs="Times New Roman"/>
          <w:b/>
          <w:bCs/>
          <w:color w:val="003366"/>
          <w:sz w:val="40"/>
          <w:szCs w:val="40"/>
          <w:lang w:eastAsia="ru-RU"/>
        </w:rPr>
        <w:t>остеопороз</w:t>
      </w:r>
      <w:r w:rsidR="00257495">
        <w:rPr>
          <w:rFonts w:ascii="Times New Roman" w:eastAsia="Times New Roman" w:hAnsi="Times New Roman" w:cs="Times New Roman"/>
          <w:b/>
          <w:bCs/>
          <w:color w:val="003366"/>
          <w:sz w:val="40"/>
          <w:szCs w:val="40"/>
          <w:lang w:eastAsia="ru-RU"/>
        </w:rPr>
        <w:t>ом</w:t>
      </w:r>
    </w:p>
    <w:p w:rsidR="00EA7AF8" w:rsidRDefault="00EA7AF8" w:rsidP="00EA7AF8">
      <w:pPr>
        <w:shd w:val="clear" w:color="auto" w:fill="FFFFFF"/>
        <w:spacing w:before="100" w:beforeAutospacing="1" w:after="100" w:afterAutospacing="1" w:line="288" w:lineRule="atLeast"/>
        <w:outlineLvl w:val="2"/>
        <w:rPr>
          <w:rFonts w:ascii="Trebuchet MS" w:eastAsia="Times New Roman" w:hAnsi="Trebuchet MS" w:cs="Times New Roman"/>
          <w:b/>
          <w:bCs/>
          <w:color w:val="003366"/>
          <w:sz w:val="27"/>
          <w:szCs w:val="27"/>
          <w:lang w:eastAsia="ru-RU"/>
        </w:rPr>
      </w:pPr>
      <w:r w:rsidRPr="006C1C9E">
        <w:rPr>
          <w:noProof/>
          <w:lang w:eastAsia="ru-RU"/>
        </w:rPr>
        <w:drawing>
          <wp:inline distT="0" distB="0" distL="0" distR="0">
            <wp:extent cx="5940425" cy="933993"/>
            <wp:effectExtent l="19050" t="0" r="3175" b="0"/>
            <wp:docPr id="1" name="Рисунок 1" descr="https://xn--80aamd8awap.xn--p1ai/files/user/news/logo-love_your_bones-wod-ru-10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80aamd8awap.xn--p1ai/files/user/news/logo-love_your_bones-wod-ru-102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3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решению Всемирной организации здравоохранения с 1997 года 20 октября объявлено Всемирным днем борьбы с остеопорозом.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Остеопороз — это заболевание, при котором костная ткань становится более слабой и хрупкой, и в результате кости могут легко ломаться.</w:t>
      </w:r>
    </w:p>
    <w:p w:rsidR="000B58B2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Georgia" w:hAnsi="Georgia"/>
          <w:color w:val="000000" w:themeColor="text1"/>
          <w:sz w:val="21"/>
          <w:szCs w:val="21"/>
          <w:shd w:val="clear" w:color="auto" w:fill="FFFFFF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человека с остеопорозом могут возникнуть переломы костей после незначительной нагрузки, чихания или падения с высоты собственного роста.</w:t>
      </w:r>
    </w:p>
    <w:p w:rsidR="00125181" w:rsidRPr="003201CC" w:rsidRDefault="000B58B2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Девиз Всемирного дня борьбы с остеопорозом в 2019 г.: «Не позволяйте </w:t>
      </w:r>
      <w:proofErr w:type="spellStart"/>
      <w:r w:rsidRPr="003201C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остеопорозу</w:t>
      </w:r>
      <w:proofErr w:type="spellEnd"/>
      <w:r w:rsidRPr="003201C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сломать ваше будущее», «Вы не можете остановить время, но вы можете остановить остеопороз», «У </w:t>
      </w:r>
      <w:proofErr w:type="spellStart"/>
      <w:r w:rsidRPr="003201C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остеопороза</w:t>
      </w:r>
      <w:proofErr w:type="spellEnd"/>
      <w:r w:rsidRPr="003201C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нет границ. Не дайте ему повлиять на вас. Сделайте шаг навстречу профилактике».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Наиболее распространенными </w:t>
      </w:r>
      <w:proofErr w:type="spellStart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остеопоротическими</w:t>
      </w:r>
      <w:proofErr w:type="spellEnd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переломами являются переломы позвонков, которые являются основной причиной боли в спине, инвалидности и потери качества жизни.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70% переломов позвонков остаются не диагностированными, что делает человека незащищенным от высокого риска развития последующих переломов.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 в спи</w:t>
      </w:r>
      <w:r w:rsidR="000B58B2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не, снижение роста и деформация </w:t>
      </w: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спины («вдовий горб») — все возможные признаки переломов позвонков</w:t>
      </w:r>
      <w:proofErr w:type="gramStart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!</w:t>
      </w:r>
      <w:proofErr w:type="gramEnd"/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Остеопороз — это растущая глобальная проблема, которая не признает границ: во всем мире переломы поражают одну из трех женщин и одного из пяти мужчин в возрасте старше 50 лет.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Можно ли предотвратить остеопороз и переломы?</w:t>
      </w:r>
    </w:p>
    <w:p w:rsidR="00125181" w:rsidRPr="003201CC" w:rsidRDefault="000B58B2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Да, если </w:t>
      </w:r>
      <w:r w:rsidR="00125181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 будете действовать своевременно!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Какие шаги вы можете предпринять, чтобы построить сильные кости на протяжении всей жизни и избежать </w:t>
      </w:r>
      <w:proofErr w:type="spellStart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остеопоротических</w:t>
      </w:r>
      <w:proofErr w:type="spellEnd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переломов:</w:t>
      </w:r>
    </w:p>
    <w:p w:rsidR="00125181" w:rsidRPr="003201CC" w:rsidRDefault="00125181" w:rsidP="003201CC">
      <w:pPr>
        <w:shd w:val="clear" w:color="auto" w:fill="FFFFFF"/>
        <w:spacing w:before="100" w:beforeAutospacing="1" w:after="100" w:afterAutospacing="1" w:line="288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5 шагов к здоровым костям и будущему без переломов</w:t>
      </w:r>
    </w:p>
    <w:p w:rsidR="00125181" w:rsidRPr="003201CC" w:rsidRDefault="00125181" w:rsidP="003201CC">
      <w:pPr>
        <w:pStyle w:val="a8"/>
        <w:numPr>
          <w:ilvl w:val="0"/>
          <w:numId w:val="6"/>
        </w:num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Регулярно заниматься спортом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Упражнения на весовые нагрузки, мышечное укрепление и балансировку.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 Обеспечьте диетпитание, полезное для костей</w:t>
      </w:r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>
            <wp:extent cx="4286250" cy="3000375"/>
            <wp:effectExtent l="19050" t="0" r="0" b="0"/>
            <wp:docPr id="2" name="Рисунок 2" descr="http://profilaktika.tomsk.ru/wp-content/uploads/2018/10/health-eating-inside-e1539579091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filaktika.tomsk.ru/wp-content/uploads/2018/10/health-eating-inside-e153957909119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Кальций, витамин D и протеин самые важные для здоровья костей!</w:t>
      </w:r>
      <w:proofErr w:type="gramEnd"/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Избегайте вредных привычек</w:t>
      </w:r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4286250" cy="2857500"/>
            <wp:effectExtent l="19050" t="0" r="0" b="0"/>
            <wp:docPr id="3" name="Рисунок 3" descr="http://profilaktika.tomsk.ru/wp-content/uploads/2018/10/Pravil-ny-j-zdorovy-j-obraz-zhizni-i-vredny-e-privy-chki-e15395793801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rofilaktika.tomsk.ru/wp-content/uploads/2018/10/Pravil-ny-j-zdorovy-j-obraz-zhizni-i-vredny-e-privy-chki-e153957938017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Поддерживайте здоровую массу тела, избегайте курения и чрезмерного употребления алкоголя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4. Узнайте, есть ли у вас факторы риска</w:t>
      </w:r>
    </w:p>
    <w:tbl>
      <w:tblPr>
        <w:tblW w:w="0" w:type="auto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0"/>
        <w:gridCol w:w="3850"/>
      </w:tblGrid>
      <w:tr w:rsidR="00125181" w:rsidRPr="003201CC" w:rsidTr="0012518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4B5"/>
            <w:vAlign w:val="center"/>
            <w:hideMark/>
          </w:tcPr>
          <w:p w:rsidR="00257495" w:rsidRPr="003201CC" w:rsidRDefault="00125181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Неуправляемые</w:t>
            </w:r>
            <w:r w:rsidR="00257495" w:rsidRPr="003201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125181" w:rsidRPr="003201CC" w:rsidRDefault="00125181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 зависят от самого человека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4B5"/>
            <w:vAlign w:val="center"/>
            <w:hideMark/>
          </w:tcPr>
          <w:p w:rsidR="00257495" w:rsidRPr="003201CC" w:rsidRDefault="00125181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Управляемые</w:t>
            </w:r>
          </w:p>
          <w:p w:rsidR="00125181" w:rsidRPr="003201CC" w:rsidRDefault="00125181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зависят от образа жизни и поведения и могут быть устранены</w:t>
            </w:r>
          </w:p>
        </w:tc>
      </w:tr>
      <w:tr w:rsidR="00125181" w:rsidRPr="003201CC" w:rsidTr="0012518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25181" w:rsidRPr="003201CC" w:rsidRDefault="00125181" w:rsidP="003201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низкая минеральная плотность костной ткани;</w:t>
            </w:r>
          </w:p>
          <w:p w:rsidR="00125181" w:rsidRPr="003201CC" w:rsidRDefault="00125181" w:rsidP="003201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женский пол;</w:t>
            </w:r>
          </w:p>
          <w:p w:rsidR="00125181" w:rsidRPr="003201CC" w:rsidRDefault="00125181" w:rsidP="003201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возраст старше 65 лет;</w:t>
            </w:r>
          </w:p>
          <w:p w:rsidR="00125181" w:rsidRPr="003201CC" w:rsidRDefault="00125181" w:rsidP="003201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наличие </w:t>
            </w:r>
            <w:proofErr w:type="spellStart"/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остеопороза</w:t>
            </w:r>
            <w:proofErr w:type="spellEnd"/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и/или переломов при небольшой травме у родственников (мать, отец, сестра) в возрасте 50 лет и старше;</w:t>
            </w:r>
          </w:p>
          <w:p w:rsidR="00125181" w:rsidRPr="003201CC" w:rsidRDefault="00125181" w:rsidP="003201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предшествующие переломы;</w:t>
            </w:r>
          </w:p>
          <w:p w:rsidR="00125181" w:rsidRPr="003201CC" w:rsidRDefault="00125181" w:rsidP="003201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некоторые эндокринные заболевания;</w:t>
            </w:r>
          </w:p>
          <w:p w:rsidR="00125181" w:rsidRPr="003201CC" w:rsidRDefault="00125181" w:rsidP="003201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ранняя (в том числе хирургическая) менопауза у женщин;</w:t>
            </w:r>
          </w:p>
          <w:p w:rsidR="00125181" w:rsidRPr="003201CC" w:rsidRDefault="00125181" w:rsidP="003201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низкий индекс массы тела и/или низкий вес;</w:t>
            </w:r>
          </w:p>
          <w:p w:rsidR="00125181" w:rsidRPr="003201CC" w:rsidRDefault="00125181" w:rsidP="003201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прием </w:t>
            </w:r>
            <w:proofErr w:type="spellStart"/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глюкокортикостероидов</w:t>
            </w:r>
            <w:proofErr w:type="spellEnd"/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125181" w:rsidRPr="003201CC" w:rsidRDefault="00125181" w:rsidP="003201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длительная иммобилизация (постельный режим более 2 месяцев).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25181" w:rsidRPr="003201CC" w:rsidRDefault="00125181" w:rsidP="003201C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низкое потребление кальция;</w:t>
            </w:r>
          </w:p>
          <w:p w:rsidR="00125181" w:rsidRPr="003201CC" w:rsidRDefault="00125181" w:rsidP="003201C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дефицит витамина D;</w:t>
            </w:r>
          </w:p>
          <w:p w:rsidR="00125181" w:rsidRPr="003201CC" w:rsidRDefault="00125181" w:rsidP="003201C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курение;</w:t>
            </w:r>
          </w:p>
          <w:p w:rsidR="00125181" w:rsidRPr="003201CC" w:rsidRDefault="00125181" w:rsidP="003201C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злоупотребление алкоголем;</w:t>
            </w:r>
          </w:p>
          <w:p w:rsidR="00125181" w:rsidRPr="003201CC" w:rsidRDefault="00125181" w:rsidP="003201C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низкая физическая активность;</w:t>
            </w:r>
          </w:p>
          <w:p w:rsidR="00125181" w:rsidRPr="003201CC" w:rsidRDefault="00125181" w:rsidP="003201C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1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склонность к падениям.</w:t>
            </w:r>
          </w:p>
        </w:tc>
      </w:tr>
    </w:tbl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и доведите </w:t>
      </w:r>
      <w:r w:rsidR="000B58B2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 до Вашего врача, особенно если у вас был предыдущий перелом или есть конкретные заболевания и лекарства, которые влияют на здоровье костей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5. Пройдите консультацию врача и если нужно принимайте лечение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286250" cy="2838450"/>
            <wp:effectExtent l="19050" t="0" r="0" b="0"/>
            <wp:docPr id="4" name="Рисунок 4" descr="http://profilaktika.tomsk.ru/wp-content/uploads/2018/10/osteoporoz_2-e1539579555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filaktika.tomsk.ru/wp-content/uploads/2018/10/osteoporoz_2-e153957955523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Если вы подвергаетесь высокому риску, вам, вероятно, понадобится </w:t>
      </w:r>
      <w:r w:rsidR="00257495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екарство, чтобы обеспечить оптимальную защиту от перелома.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Если вы старше 50 лет, и у вас есть один или несколько факторов риска, вы должны обсудить их с вашим врачом и попросить оценки вашего состояния здоровья кости. Изменения образа жизни могут быть рекомендованы, и для тех, кто находится в группе высокого риска, лекарства могут быть назначены для оптимальной защиты от переломов.</w:t>
      </w:r>
    </w:p>
    <w:p w:rsidR="00125181" w:rsidRPr="003201CC" w:rsidRDefault="00125181" w:rsidP="003201CC">
      <w:pPr>
        <w:shd w:val="clear" w:color="auto" w:fill="FFFFFF"/>
        <w:spacing w:before="100" w:beforeAutospacing="1" w:after="100" w:afterAutospacing="1" w:line="288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bookmarkStart w:id="0" w:name="o2"/>
      <w:bookmarkEnd w:id="0"/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Причины возникновения </w:t>
      </w:r>
      <w:proofErr w:type="spellStart"/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остеопороза</w:t>
      </w:r>
      <w:proofErr w:type="spellEnd"/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Остеопороз – это заболевание, которое в течение длительного времени (годы) клинически никак не проявляется. Лишь при исследовании можно определить снижение плотности костной ткани – </w:t>
      </w:r>
      <w:proofErr w:type="spellStart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остеопению</w:t>
      </w:r>
      <w:proofErr w:type="spellEnd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При прогрессировании </w:t>
      </w:r>
      <w:proofErr w:type="spellStart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остеопении</w:t>
      </w:r>
      <w:proofErr w:type="spellEnd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отсутствии соответствующего лечения, это состояние может постепенно перейти в остеопороз.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Остеопороз — прогрессирующее заболевание костной ткани</w:t>
      </w: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которое сопровождается потерей кальция, а вместе с ним прочности. Кости становятся хрупкими, что может повлечь за собой частые переломы даже при незначительных </w:t>
      </w: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травмах или без таковых (падение с высоты собственного роста, наклон, поворот туловища и др.). Наиболее тяжелым последствием болезни является перелом шейки бедра.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Кость представляет собой постоянно обновляющуюся ткань. На протяжении всей жизни человека его скелет подвергается постоянной регенерации, то есть в нем появляются места разрушения костной ткани, которые затем замещаются вновь образованной костью. Скелет человека полностью обновляется за 10-15 лет. У подростков и молодых людей процессы образования кости преобладают над процессами разрушения, поэтому плотность костной ткани увеличивается, но только до определенного предела, так называемого «пика костной массы», который достигается обычно в возрасте 20-30 лет. После этого начинаются постепенные потери костной массы вследствие преобладания процессов разрушения, которое не компенсируется достаточным костеобразованием. Наступление менопаузы у женщин ускоряет разрушение костей, что связано с резким снижением уровня женских половых гормонов (эстрогенов). Такой ост</w:t>
      </w:r>
      <w:r w:rsidR="003941FC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еопороз называется «</w:t>
      </w:r>
      <w:proofErr w:type="gramStart"/>
      <w:r w:rsidR="003941FC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первичный</w:t>
      </w:r>
      <w:proofErr w:type="gramEnd"/>
      <w:r w:rsidR="003941FC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spellStart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постменопаузальный</w:t>
      </w:r>
      <w:proofErr w:type="spellEnd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старческий).</w:t>
      </w:r>
    </w:p>
    <w:p w:rsidR="00125181" w:rsidRPr="00125181" w:rsidRDefault="000B58B2" w:rsidP="003201CC">
      <w:pPr>
        <w:shd w:val="clear" w:color="auto" w:fill="FFFFFF"/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58B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5940425" cy="1870286"/>
            <wp:effectExtent l="19050" t="0" r="3175" b="0"/>
            <wp:docPr id="16" name="Рисунок 5" descr="osteoporoz_wome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steoporoz_women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70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того, негативное влияние на костный обмен могут оказывать некоторые эндокринные и другие заболевания и лекарственные препараты (например, </w:t>
      </w:r>
      <w:proofErr w:type="spellStart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глюкокортикостероиды</w:t>
      </w:r>
      <w:proofErr w:type="spellEnd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). Остеопороз, </w:t>
      </w:r>
      <w:proofErr w:type="gramStart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развившийся</w:t>
      </w:r>
      <w:proofErr w:type="gramEnd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результате вышеперечисленных причин называется «вторичный».</w:t>
      </w:r>
    </w:p>
    <w:p w:rsidR="00125181" w:rsidRPr="003201CC" w:rsidRDefault="00125181" w:rsidP="003201CC">
      <w:pPr>
        <w:shd w:val="clear" w:color="auto" w:fill="FFFFFF"/>
        <w:spacing w:before="100" w:beforeAutospacing="1" w:after="100" w:afterAutospacing="1" w:line="288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bookmarkStart w:id="1" w:name="o3"/>
      <w:bookmarkEnd w:id="1"/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Основные проявления </w:t>
      </w:r>
      <w:proofErr w:type="spellStart"/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остеопороза</w:t>
      </w:r>
      <w:proofErr w:type="spellEnd"/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Начальными симптомами заболевания могут быть клинические признаки, связанные с недостатком кальция:</w:t>
      </w:r>
    </w:p>
    <w:p w:rsidR="00125181" w:rsidRPr="003201CC" w:rsidRDefault="00125181" w:rsidP="003201C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общая слабость, повышенная утомляемость, снижение трудоспособности;</w:t>
      </w:r>
    </w:p>
    <w:p w:rsidR="00125181" w:rsidRPr="003201CC" w:rsidRDefault="00125181" w:rsidP="003201C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кариес;</w:t>
      </w:r>
    </w:p>
    <w:p w:rsidR="00125181" w:rsidRPr="003201CC" w:rsidRDefault="00125181" w:rsidP="003201C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ломкие ногти, тусклые, секущиеся волосы.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мере прогрессирования заболевания появляются боли в костях. Происходит уменьшение роста на 2-3 см, связанное с компрессионным переломом позвоночника и формированием кифоза. В результате рост может снизиться на 10-15 см. Происходит изменение осанки в виде искривления позвоночника – «вдовий горб».</w:t>
      </w:r>
    </w:p>
    <w:p w:rsidR="00E7511B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noProof/>
          <w:color w:val="3399FF"/>
          <w:sz w:val="28"/>
          <w:szCs w:val="28"/>
          <w:lang w:eastAsia="ru-RU"/>
        </w:rPr>
        <w:lastRenderedPageBreak/>
        <w:drawing>
          <wp:inline distT="0" distB="0" distL="0" distR="0">
            <wp:extent cx="3581400" cy="2638425"/>
            <wp:effectExtent l="19050" t="0" r="0" b="0"/>
            <wp:docPr id="7" name="Рисунок 7" descr="6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2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Течение заболевания чаще медленное, но прогрессирующее. При прогрессировании заболевания нарушение минерализации кости с каждым годом увеличивается, что сопровождается снижением ее прочности. В результате отмечают патологические переломы, вторичные деформации, которые нередко приводят к инвалидности.</w:t>
      </w:r>
    </w:p>
    <w:p w:rsidR="00125181" w:rsidRPr="00E7511B" w:rsidRDefault="00125181" w:rsidP="003201CC">
      <w:pPr>
        <w:shd w:val="clear" w:color="auto" w:fill="FFFFFF"/>
        <w:spacing w:before="100" w:beforeAutospacing="1" w:after="100" w:afterAutospacing="1" w:line="288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2" w:name="o4"/>
      <w:bookmarkEnd w:id="2"/>
      <w:r w:rsidRPr="00E7511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Диагностика </w:t>
      </w:r>
      <w:proofErr w:type="spellStart"/>
      <w:r w:rsidRPr="00E7511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остеопороза</w:t>
      </w:r>
      <w:proofErr w:type="spellEnd"/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наличии хотя бы одного фактора риска необходимо пройти своевременное медицинское обследование.</w:t>
      </w:r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Одним из способов диагностики </w:t>
      </w:r>
      <w:proofErr w:type="spellStart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остеопороза</w:t>
      </w:r>
      <w:proofErr w:type="spellEnd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является</w:t>
      </w:r>
      <w:r w:rsidR="003941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денситометрия</w:t>
      </w:r>
      <w:r w:rsidR="003941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(ультразвуковая или рентгеновская), которая позволяет определить минеральную плотность костной ткани и предсказать риск развития переломов на ранней стадии, когда переломов еще нет. Рентгеновская денситометрия наиболее точная методика и лучевая нагрузка при ее применении незначительна. Рентгеновская денситометрия является “золотым” стандартом диагностики </w:t>
      </w:r>
      <w:proofErr w:type="spellStart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остеопороза</w:t>
      </w:r>
      <w:proofErr w:type="spellEnd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25181" w:rsidRPr="00E7511B" w:rsidRDefault="00125181" w:rsidP="003201CC">
      <w:pPr>
        <w:shd w:val="clear" w:color="auto" w:fill="FFFFFF"/>
        <w:spacing w:before="100" w:beforeAutospacing="1" w:after="100" w:afterAutospacing="1" w:line="288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3" w:name="o5"/>
      <w:bookmarkEnd w:id="3"/>
      <w:r w:rsidRPr="00E7511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Профилактика </w:t>
      </w:r>
      <w:proofErr w:type="spellStart"/>
      <w:r w:rsidRPr="00E7511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остеопороза</w:t>
      </w:r>
      <w:proofErr w:type="spellEnd"/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Профилактика </w:t>
      </w:r>
      <w:proofErr w:type="spellStart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остеопороза</w:t>
      </w:r>
      <w:proofErr w:type="spellEnd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должна начинаться с детского и подросткового возраста, когда должны быть обеспечены наиболее благоприятные условия для активного роста и развития скелета.</w:t>
      </w:r>
    </w:p>
    <w:p w:rsidR="00125181" w:rsidRPr="00125181" w:rsidRDefault="00125181" w:rsidP="003201CC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Рациональное питание</w:t>
      </w:r>
      <w:r w:rsidRPr="00125181">
        <w:rPr>
          <w:rFonts w:ascii="Times New Roman" w:eastAsia="Times New Roman" w:hAnsi="Times New Roman" w:cs="Times New Roman"/>
          <w:b/>
          <w:bCs/>
          <w:noProof/>
          <w:color w:val="3399FF"/>
          <w:sz w:val="28"/>
          <w:szCs w:val="28"/>
          <w:lang w:eastAsia="ru-RU"/>
        </w:rPr>
        <w:drawing>
          <wp:inline distT="0" distB="0" distL="0" distR="0">
            <wp:extent cx="5143500" cy="2428875"/>
            <wp:effectExtent l="19050" t="0" r="0" b="0"/>
            <wp:docPr id="9" name="Рисунок 9" descr="pitanie_osteoporoz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tanie_osteoporoz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Рациональное питание является одним из наиболее эффективных сре</w:t>
      </w:r>
      <w:proofErr w:type="gramStart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дств пр</w:t>
      </w:r>
      <w:proofErr w:type="gramEnd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офилактики </w:t>
      </w:r>
      <w:proofErr w:type="spellStart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остеопороза</w:t>
      </w:r>
      <w:proofErr w:type="spellEnd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Известно, что одним из основных минералов, оказывающих существенное влияние на формирование и поддержание скелета, является</w:t>
      </w:r>
      <w:r w:rsidR="003941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кальций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Для женщин после менопаузы и для мужчин старше 50 лет ежедневная потребность в кальции составляет</w:t>
      </w:r>
      <w:r w:rsidR="003941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1500 мг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 молодом возрасте ежедневная потребность в кальции составляет</w:t>
      </w:r>
      <w:r w:rsidR="003941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1000 мг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Основным источником кальция являются</w:t>
      </w:r>
      <w:r w:rsidR="003941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молочные продукты</w:t>
      </w:r>
      <w:r w:rsidR="003941F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(в особенности, твердые сыры и творог) и</w:t>
      </w:r>
      <w:r w:rsidR="003941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консервированная рыба</w:t>
      </w:r>
      <w:r w:rsidR="003941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косточками (лосось, сардина).</w:t>
      </w:r>
    </w:p>
    <w:p w:rsidR="00F167A8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Определить достаточно ли потребляется кальция конкретным человеком можно по формуле:</w:t>
      </w:r>
    </w:p>
    <w:p w:rsidR="00125181" w:rsidRPr="00E7511B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1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Суто</w:t>
      </w:r>
      <w:r w:rsidR="003941FC" w:rsidRPr="00E751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чное потребление кальция (мг) = </w:t>
      </w:r>
      <w:r w:rsidRPr="00E751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кальций продуктов (мг) + 350 мг</w:t>
      </w:r>
    </w:p>
    <w:p w:rsidR="00514FF6" w:rsidRDefault="00514FF6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улучшения усвоения кальция в желудочно-кишечном тракте очень важен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витамин D.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Суточная потребность в этом витамине составляет от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400 МЕ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(международных единиц)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возрасте до 50 лет и до800 МЕ 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в возрасте старше 50 лет. Витамин D поступает в организм вместе с такими продуктами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питания как рыба, печень, яйца,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 также образовывается в коже под влиянием ультрафиолетовых лучей. Однако в осенне-зимний период количество солнечных дней резко сокращается, поэтому в это время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витамин D следует принимать 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дополнительно в виде лекарственных препаратов.</w:t>
      </w:r>
    </w:p>
    <w:p w:rsidR="00A96687" w:rsidRPr="00125181" w:rsidRDefault="00A96687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того, необходимо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обратить внимание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белковую составляющую рациона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Необходимо потреблять 1-1,2 г белка на 1 кг массы тела в день. В то же время, нужно помнить, что избыточное потребление белка способствует увеличению выделения кальция с мочой.</w:t>
      </w:r>
    </w:p>
    <w:p w:rsidR="00A96687" w:rsidRPr="00125181" w:rsidRDefault="00A96687" w:rsidP="003201CC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Исключение вредных продуктов</w:t>
      </w:r>
    </w:p>
    <w:p w:rsidR="00A96687" w:rsidRPr="00125181" w:rsidRDefault="00A96687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Кофе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является вредным напитком при </w:t>
      </w:r>
      <w:proofErr w:type="spellStart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остеопорозе</w:t>
      </w:r>
      <w:proofErr w:type="spellEnd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Кофеин, содержащийся в кофе, усиливает выделение кальция с мочой у взрослых. А потребление четырех и более чашек кофе в день у женщин способствует потере костной массы в позвоночнике и во всем теле. Однако</w:t>
      </w:r>
      <w:proofErr w:type="gramStart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добавление в кофе молока значительно уменьшает этот риск.</w:t>
      </w:r>
    </w:p>
    <w:p w:rsidR="00A96687" w:rsidRPr="00125181" w:rsidRDefault="00A96687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Поваренная соль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основной источник натрия, который давно квалифицируется учеными, как мощный катализатор процесса выведения кальция из орг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анизма. Необходимо ограничивать 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потребление соли до 5г в сутки (1 чайной ложки без горки). Оптимальным является употребление недосоленной пищи.</w:t>
      </w:r>
    </w:p>
    <w:p w:rsidR="00A96687" w:rsidRPr="00125181" w:rsidRDefault="00A96687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Газированная вода (Кока-кола, Спрайт, Фанта и др.)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ведет к повышенному выведению кальция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приводит к уменьшению костной 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массы особенно у детей.</w:t>
      </w:r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4286250" cy="3581400"/>
            <wp:effectExtent l="19050" t="0" r="0" b="0"/>
            <wp:docPr id="11" name="Рисунок 11" descr="http://profilaktika.tomsk.ru/wp-content/uploads/2018/10/%D0%B2%D0%B8%D1%82%D0%B0%D0%BC%D0%B8%D0%BD-d-e1539579805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rofilaktika.tomsk.ru/wp-content/uploads/2018/10/%D0%B2%D0%B8%D1%82%D0%B0%D0%BC%D0%B8%D0%BD-d-e1539579805565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181" w:rsidRPr="00125181" w:rsidRDefault="00125181" w:rsidP="003201CC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Поддержание нормальной массы тела</w:t>
      </w:r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профилактики </w:t>
      </w:r>
      <w:proofErr w:type="spellStart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остеопороза</w:t>
      </w:r>
      <w:proofErr w:type="spellEnd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следует поддерживать вес в нормальном для вашего роста диапазоне. Важно отметить, что чрезмерно худые женщины страдают от </w:t>
      </w:r>
      <w:proofErr w:type="spellStart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остеопороза</w:t>
      </w:r>
      <w:proofErr w:type="spellEnd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гораздо чаще, нежели полные. Это обусловлено тем, что жировая клетка способна синте</w:t>
      </w:r>
      <w:r w:rsidR="00514F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зировать гормоны, стимулирующие 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костной ткани.</w:t>
      </w:r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25181" w:rsidRPr="00BB7A70" w:rsidRDefault="0023756F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7" w:tgtFrame="_blank" w:history="1">
        <w:r w:rsidR="00125181" w:rsidRPr="00BB7A70">
          <w:rPr>
            <w:rFonts w:ascii="Times New Roman" w:eastAsia="Times New Roman" w:hAnsi="Times New Roman" w:cs="Times New Roman"/>
            <w:b/>
            <w:iCs/>
            <w:sz w:val="28"/>
            <w:szCs w:val="28"/>
            <w:lang w:eastAsia="ru-RU"/>
          </w:rPr>
          <w:t>Рассчитать ИМТ (индекс массы тела).</w:t>
        </w:r>
      </w:hyperlink>
    </w:p>
    <w:p w:rsidR="00BB7A70" w:rsidRDefault="00BB7A70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hAnsi="Times New Roman" w:cs="Times New Roman"/>
          <w:sz w:val="28"/>
          <w:szCs w:val="28"/>
        </w:rPr>
      </w:pPr>
      <w:r w:rsidRPr="00BB7A70">
        <w:rPr>
          <w:rFonts w:ascii="Times New Roman" w:hAnsi="Times New Roman" w:cs="Times New Roman"/>
          <w:sz w:val="28"/>
          <w:szCs w:val="28"/>
        </w:rPr>
        <w:t xml:space="preserve">Масса тела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BB7A70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Pr="00BB7A70">
        <w:rPr>
          <w:rFonts w:ascii="Times New Roman" w:hAnsi="Times New Roman" w:cs="Times New Roman"/>
          <w:sz w:val="28"/>
          <w:szCs w:val="28"/>
        </w:rPr>
        <w:t>: рост в метрах в квадрате</w:t>
      </w:r>
    </w:p>
    <w:p w:rsidR="00BB7A70" w:rsidRPr="00BB7A70" w:rsidRDefault="00BB7A70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(Норма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>18.5 – 25)</w:t>
      </w:r>
    </w:p>
    <w:p w:rsidR="00125181" w:rsidRPr="00125181" w:rsidRDefault="00125181" w:rsidP="003201CC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Отказ от курения</w:t>
      </w:r>
    </w:p>
    <w:p w:rsid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Курильщики теряют костную массу с возрастом гораздо быстрее, чем некурящие. Согласно исследованиям у курильщиков минеральная плотность костей на 10% </w:t>
      </w:r>
      <w:r w:rsidR="00514F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ниже (по 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сравнению с некурящими людьми).</w:t>
      </w:r>
    </w:p>
    <w:p w:rsidR="003201CC" w:rsidRDefault="003201CC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201CC" w:rsidRDefault="003201CC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201CC" w:rsidRPr="00125181" w:rsidRDefault="003201CC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25181" w:rsidRPr="003201CC" w:rsidRDefault="00125181" w:rsidP="003201CC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Отказ от употребления алкоголя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Употребление алкоголя (более 3 единиц чистого алкоголя в день для мужчин и более 2 единиц для женщин) приводит к нарушению всасывания кальция и негативно</w:t>
      </w:r>
      <w:r w:rsidR="00514FF6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влияет на костный метаболизм.</w:t>
      </w:r>
    </w:p>
    <w:p w:rsidR="00125181" w:rsidRPr="003201CC" w:rsidRDefault="00125181" w:rsidP="003201CC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Оптимальная физическая активность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Костный метаболизм работает так же, как и общий метаболизм организма: чем больше человек двигается, тем активней работают все его органы. В то же время при любой физической нагрузке важен индивидуальный подход. Если у челов</w:t>
      </w:r>
      <w:r w:rsidR="00514FF6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ека тяжелые формы </w:t>
      </w:r>
      <w:proofErr w:type="spellStart"/>
      <w:r w:rsidR="00514FF6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остеоп</w:t>
      </w:r>
      <w:r w:rsidR="00A146EA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ороза</w:t>
      </w:r>
      <w:proofErr w:type="spellEnd"/>
      <w:r w:rsidR="00A146EA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 упражнения выполняются </w:t>
      </w: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положениях сидя, лежа, либо в воде. Переутомляться и чрезмерно нагружать пораженные суставы не надо, но и о движении забывать нельзя.</w:t>
      </w:r>
    </w:p>
    <w:p w:rsidR="00514FF6" w:rsidRPr="003201CC" w:rsidRDefault="00514FF6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Физические нагрузки важны для замедления потерь костной ткани, улучшения равновесия и профилактики падений, а также для реабилитации после перенесенных переломов. Физическая активность должна включать ходьбу, которая дает нагрузку на кости. Важно отметить, что плавание не способствует укреплению кости, поскольку </w:t>
      </w:r>
      <w:r w:rsidR="00A146EA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невесомое состояние тела в воде </w:t>
      </w: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приводит к возникновению необходимого усилия на костные структуры.</w:t>
      </w:r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25181" w:rsidRPr="00A146EA" w:rsidRDefault="00125181" w:rsidP="003201CC">
      <w:pPr>
        <w:shd w:val="clear" w:color="auto" w:fill="FFFFFF"/>
        <w:spacing w:before="100" w:beforeAutospacing="1" w:after="100" w:afterAutospacing="1" w:line="288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4" w:name="o6"/>
      <w:bookmarkEnd w:id="4"/>
      <w:r w:rsidRPr="00A146E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Профилактика переломов</w:t>
      </w:r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Места характерных переломов:</w:t>
      </w:r>
      <w:r w:rsidR="00514F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шейка бедренной кости (тазобедренный сустав), позвоночник, лучезапястный сустав.</w:t>
      </w:r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4286250" cy="3067050"/>
            <wp:effectExtent l="19050" t="0" r="0" b="0"/>
            <wp:docPr id="14" name="Рисунок 14" descr="podverzhennyye-porazheniyu-oblasti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odverzhennyye-porazheniyu-oblasti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181" w:rsidRPr="00125181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Склонность к падениям у пожилых людей обычно бывает связана с такими факторами, как мышечная и общая слабость, нарушения зрения, нарушения сна, расстройства равновесия, прием некоторых неврологических препаратов, снижение остроты слуха и зрения и др. Мероприятия по профилактике падений занимают важное место в лечении </w:t>
      </w:r>
      <w:proofErr w:type="spellStart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остеопороза</w:t>
      </w:r>
      <w:proofErr w:type="spellEnd"/>
      <w:r w:rsidRPr="001251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Полезные советы, как избежать падений:</w:t>
      </w:r>
    </w:p>
    <w:p w:rsidR="00125181" w:rsidRPr="003201CC" w:rsidRDefault="00125181" w:rsidP="003201C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делайте упражнения для улучшения равновесия;</w:t>
      </w:r>
    </w:p>
    <w:p w:rsidR="00125181" w:rsidRPr="003201CC" w:rsidRDefault="00125181" w:rsidP="003201C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следите за зрением и слухом, регулярно посещайте окулиста и </w:t>
      </w:r>
      <w:proofErr w:type="spellStart"/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>ЛОР-врача</w:t>
      </w:r>
      <w:proofErr w:type="spellEnd"/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5181" w:rsidRPr="003201CC" w:rsidRDefault="00125181" w:rsidP="003201C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используйте, при необходимости, дополнительные приспособления для ходьбы (ходунки, трость);</w:t>
      </w:r>
    </w:p>
    <w:p w:rsidR="00125181" w:rsidRPr="003201CC" w:rsidRDefault="00125181" w:rsidP="003201C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питайтесь;</w:t>
      </w:r>
    </w:p>
    <w:p w:rsidR="00125181" w:rsidRPr="003201CC" w:rsidRDefault="00125181" w:rsidP="003201C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проконсультируйтесь с врачом, если Вас беспокоит головокружение;</w:t>
      </w:r>
    </w:p>
    <w:p w:rsidR="00125181" w:rsidRPr="003201CC" w:rsidRDefault="00125181" w:rsidP="003201C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 обувь с широким каблуком и нескользящей подошвой.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Следите за тем, чтобы обстановка в доме была максимально удобной и исключала возможность падений:</w:t>
      </w:r>
    </w:p>
    <w:p w:rsidR="00125181" w:rsidRPr="003201CC" w:rsidRDefault="00125181" w:rsidP="003201C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помещения в квартире должны быть хорошо освещены;</w:t>
      </w:r>
    </w:p>
    <w:p w:rsidR="00125181" w:rsidRPr="003201CC" w:rsidRDefault="00125181" w:rsidP="003201C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коридоры, проходы и лестницы должны быть свободными;</w:t>
      </w:r>
    </w:p>
    <w:p w:rsidR="00125181" w:rsidRPr="003201CC" w:rsidRDefault="00125181" w:rsidP="003201C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вдоль лестниц можно установить поручни, ковры и провода должны быть закреплены;</w:t>
      </w:r>
    </w:p>
    <w:p w:rsidR="00125181" w:rsidRPr="003201CC" w:rsidRDefault="00125181" w:rsidP="003201C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стулья должны быть устойчивыми и не качаться;</w:t>
      </w:r>
    </w:p>
    <w:p w:rsidR="00125181" w:rsidRPr="003201CC" w:rsidRDefault="00125181" w:rsidP="003201C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вставании на стул или другую опору нужно убедиться в ее</w:t>
      </w:r>
      <w:r w:rsidR="00514FF6"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прочности и наличии неподвижного устройст</w:t>
      </w:r>
      <w:r w:rsidR="00514FF6"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ва, чтобы удержаться от падения </w:t>
      </w:r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рук;</w:t>
      </w:r>
    </w:p>
    <w:p w:rsidR="00125181" w:rsidRPr="003201CC" w:rsidRDefault="00125181" w:rsidP="003201C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нужные вещи нужно расставлять таким образом, чтобы их можно было достать с полки двумя руками одновременно;</w:t>
      </w:r>
    </w:p>
    <w:p w:rsidR="00125181" w:rsidRPr="003201CC" w:rsidRDefault="00514FF6" w:rsidP="003201C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25181" w:rsidRPr="003201C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ванной комнате пол лучше покрыть нескользкими ковриками.</w:t>
      </w:r>
    </w:p>
    <w:p w:rsidR="003201CC" w:rsidRPr="003201CC" w:rsidRDefault="003201CC" w:rsidP="003201C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181" w:rsidRPr="00A146EA" w:rsidRDefault="00125181" w:rsidP="003201CC">
      <w:pPr>
        <w:shd w:val="clear" w:color="auto" w:fill="FFFFFF"/>
        <w:spacing w:before="100" w:beforeAutospacing="1" w:after="100" w:afterAutospacing="1" w:line="288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5" w:name="o7"/>
      <w:bookmarkEnd w:id="5"/>
      <w:r w:rsidRPr="00A146E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Лечение </w:t>
      </w:r>
      <w:proofErr w:type="spellStart"/>
      <w:r w:rsidRPr="00A146E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остеопороза</w:t>
      </w:r>
      <w:proofErr w:type="spellEnd"/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Облегчает состояние пациента</w:t>
      </w:r>
      <w:r w:rsidR="00514FF6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14FF6"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соблюдение  </w:t>
      </w:r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ортопедического режима</w:t>
      </w: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Это сон на жесткой постели (предпочтительны ортопедические или жесткие пружинные матрацы либо щит под матрацем) с маленькой или ортопедической подушкой под головой. Необходимо избегать длительного лежания, сидения (особенно сгорбившись), стояния в одном положении. Осанка при сидении должна быть выпрямленной, за счет вертикального расположения спинки стула либо за счет опоры на локти при сидении за столом. Ограничение подъема тяжестей. Если же все-таки приходится поднимать какой-то предмет, то следует избегать наклона вперед:</w:t>
      </w:r>
      <w:r w:rsidR="00A146EA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нео</w:t>
      </w: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бходимо приседать.</w:t>
      </w:r>
    </w:p>
    <w:p w:rsidR="00125181" w:rsidRPr="003201CC" w:rsidRDefault="00125181" w:rsidP="003201CC">
      <w:pPr>
        <w:shd w:val="clear" w:color="auto" w:fill="FFFFFF"/>
        <w:spacing w:before="120" w:after="120" w:line="240" w:lineRule="auto"/>
        <w:ind w:left="120" w:right="120"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Необходимость назначения специфического лечения определяет лечащий врач.</w:t>
      </w:r>
      <w:r w:rsidR="00514FF6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Препараты кальция и витамин</w:t>
      </w:r>
      <w:proofErr w:type="gramStart"/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Д</w:t>
      </w:r>
      <w:proofErr w:type="gramEnd"/>
      <w:r w:rsidR="00514FF6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являются обязательными компонентами любой схемы лечения </w:t>
      </w:r>
      <w:proofErr w:type="spellStart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остеопороза</w:t>
      </w:r>
      <w:proofErr w:type="spellEnd"/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Кроме того, существует несколько классов эффективных препаратов, лечение которыми достоверно увеличивает минеральную плотность костной ткани и снижает риск переломов костей. Подбор терапии для каждого конкретного пациента проводится с учетом его клинических особенностей и индивидуальных противопоказаний</w:t>
      </w:r>
      <w:r w:rsidR="00514FF6"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Поскольку остеопороз является </w:t>
      </w:r>
      <w:r w:rsidRPr="00320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хроническим прогрессирующим заболеванием, лечение его представляет собой длительный процесс.</w:t>
      </w:r>
    </w:p>
    <w:p w:rsidR="00053AB0" w:rsidRPr="003201CC" w:rsidRDefault="00053AB0" w:rsidP="003201C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2969" w:rsidRDefault="00AA2969" w:rsidP="003201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5754787"/>
            <wp:effectExtent l="19050" t="0" r="3175" b="0"/>
            <wp:docPr id="6" name="Рисунок 1" descr="http://www.xn---7-6kc5aaamcecxgm.xn--p1ai/wp-content/uploads/2017/10/543-1024x9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xn---7-6kc5aaamcecxgm.xn--p1ai/wp-content/uploads/2017/10/543-1024x99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54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2C9" w:rsidRPr="003201CC" w:rsidRDefault="00B232C9" w:rsidP="003201C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Тесты риска для самостоятельной оценки здоровья</w:t>
      </w:r>
    </w:p>
    <w:p w:rsidR="00B232C9" w:rsidRPr="003201CC" w:rsidRDefault="00B232C9" w:rsidP="003201C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01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сегодняшний день разработаны тесты риска по многим патологическим состояниям. При помощи специально составленной анкеты можно определить и персональный риск возникновения </w:t>
      </w:r>
      <w:proofErr w:type="spellStart"/>
      <w:r w:rsidRPr="003201CC">
        <w:rPr>
          <w:rFonts w:ascii="Times New Roman" w:eastAsia="Times New Roman" w:hAnsi="Times New Roman" w:cs="Times New Roman"/>
          <w:sz w:val="27"/>
          <w:szCs w:val="27"/>
          <w:lang w:eastAsia="ru-RU"/>
        </w:rPr>
        <w:t>остеопороза</w:t>
      </w:r>
      <w:proofErr w:type="spellEnd"/>
      <w:r w:rsidRPr="003201CC">
        <w:rPr>
          <w:rFonts w:ascii="Times New Roman" w:eastAsia="Times New Roman" w:hAnsi="Times New Roman" w:cs="Times New Roman"/>
          <w:sz w:val="27"/>
          <w:szCs w:val="27"/>
          <w:lang w:eastAsia="ru-RU"/>
        </w:rPr>
        <w:t>. Факторы риска могут быть разными, каждый человек индивидуальный и этот тест может стать исходным пунктом для ориентирования и возможно изменения образа жизни</w:t>
      </w:r>
    </w:p>
    <w:p w:rsidR="00B232C9" w:rsidRPr="003201CC" w:rsidRDefault="00B232C9" w:rsidP="003201C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01CC">
        <w:rPr>
          <w:rFonts w:ascii="Times New Roman" w:eastAsia="Times New Roman" w:hAnsi="Times New Roman" w:cs="Times New Roman"/>
          <w:sz w:val="27"/>
          <w:szCs w:val="27"/>
          <w:lang w:eastAsia="ru-RU"/>
        </w:rPr>
        <w:t>Уделите 5 минут, чтобы определить свои факторы риска. Добросовестно ответьте на вопросы анкеты.</w:t>
      </w:r>
    </w:p>
    <w:p w:rsidR="00241AFE" w:rsidRPr="003201CC" w:rsidRDefault="00241AFE" w:rsidP="003201C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232C9" w:rsidRPr="003201CC" w:rsidRDefault="00B232C9" w:rsidP="003201C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Анкета для определения факторов риска </w:t>
      </w:r>
      <w:proofErr w:type="spellStart"/>
      <w:r w:rsidRPr="003201C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остеопороза</w:t>
      </w:r>
      <w:proofErr w:type="spellEnd"/>
    </w:p>
    <w:p w:rsidR="00B232C9" w:rsidRPr="003201CC" w:rsidRDefault="00B232C9" w:rsidP="003201C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01CC">
        <w:rPr>
          <w:rFonts w:ascii="Times New Roman" w:eastAsia="Times New Roman" w:hAnsi="Times New Roman" w:cs="Times New Roman"/>
          <w:sz w:val="27"/>
          <w:szCs w:val="27"/>
          <w:lang w:eastAsia="ru-RU"/>
        </w:rPr>
        <w:t>Инструкция.</w:t>
      </w:r>
    </w:p>
    <w:p w:rsidR="00B232C9" w:rsidRPr="003201CC" w:rsidRDefault="00B232C9" w:rsidP="003201C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01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Пожалуйста, отвечайте на вопросы сознательно, чтобы оценить риск возникновения </w:t>
      </w:r>
      <w:proofErr w:type="spellStart"/>
      <w:r w:rsidRPr="003201CC">
        <w:rPr>
          <w:rFonts w:ascii="Times New Roman" w:eastAsia="Times New Roman" w:hAnsi="Times New Roman" w:cs="Times New Roman"/>
          <w:sz w:val="27"/>
          <w:szCs w:val="27"/>
          <w:lang w:eastAsia="ru-RU"/>
        </w:rPr>
        <w:t>остеопороза</w:t>
      </w:r>
      <w:proofErr w:type="spellEnd"/>
      <w:r w:rsidRPr="003201CC">
        <w:rPr>
          <w:rFonts w:ascii="Times New Roman" w:eastAsia="Times New Roman" w:hAnsi="Times New Roman" w:cs="Times New Roman"/>
          <w:sz w:val="27"/>
          <w:szCs w:val="27"/>
          <w:lang w:eastAsia="ru-RU"/>
        </w:rPr>
        <w:t>. Обратите внимание на специфику полов (</w:t>
      </w:r>
      <w:proofErr w:type="gramStart"/>
      <w:r w:rsidRPr="003201CC">
        <w:rPr>
          <w:rFonts w:ascii="Times New Roman" w:eastAsia="Times New Roman" w:hAnsi="Times New Roman" w:cs="Times New Roman"/>
          <w:sz w:val="27"/>
          <w:szCs w:val="27"/>
          <w:lang w:eastAsia="ru-RU"/>
        </w:rPr>
        <w:t>см</w:t>
      </w:r>
      <w:proofErr w:type="gramEnd"/>
      <w:r w:rsidRPr="003201CC">
        <w:rPr>
          <w:rFonts w:ascii="Times New Roman" w:eastAsia="Times New Roman" w:hAnsi="Times New Roman" w:cs="Times New Roman"/>
          <w:sz w:val="27"/>
          <w:szCs w:val="27"/>
          <w:lang w:eastAsia="ru-RU"/>
        </w:rPr>
        <w:t>. вопросы для женщин, вопросы для мужчин). Оцените вопросы ответами «да» или «нет»</w:t>
      </w:r>
    </w:p>
    <w:p w:rsidR="00B232C9" w:rsidRPr="003201CC" w:rsidRDefault="00B232C9" w:rsidP="003201CC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Семейные факторы</w:t>
      </w:r>
    </w:p>
    <w:tbl>
      <w:tblPr>
        <w:tblW w:w="11295" w:type="dxa"/>
        <w:tblCellSpacing w:w="15" w:type="dxa"/>
        <w:tblBorders>
          <w:top w:val="single" w:sz="18" w:space="0" w:color="00D6FF"/>
          <w:left w:val="single" w:sz="18" w:space="0" w:color="00D6FF"/>
          <w:bottom w:val="single" w:sz="18" w:space="0" w:color="00D6FF"/>
          <w:right w:val="single" w:sz="18" w:space="0" w:color="00D6FF"/>
        </w:tblBorders>
        <w:tblCellMar>
          <w:left w:w="0" w:type="dxa"/>
          <w:right w:w="0" w:type="dxa"/>
        </w:tblCellMar>
        <w:tblLook w:val="04A0"/>
      </w:tblPr>
      <w:tblGrid>
        <w:gridCol w:w="7942"/>
        <w:gridCol w:w="1677"/>
        <w:gridCol w:w="1676"/>
      </w:tblGrid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отца или матери были переломы без заметных причин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отца или у матери есть сутулость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Личные данные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возраст более 60 лет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недостаточный вес или была значительная потеря веса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чувствую себя слабым или больным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очень худой/ худая</w:t>
            </w:r>
            <w:proofErr w:type="gramEnd"/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был перелом костей в возрасте старше 50 лет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низкая плотность костей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Строение тела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детстве я мало занимался/ </w:t>
            </w:r>
            <w:proofErr w:type="gramStart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занималась</w:t>
            </w:r>
            <w:proofErr w:type="gramEnd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спортом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сейчас мало занимаюсь спортом и мало двигаюсь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постельный режим или же я нахожусь в инвалидном кресле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бываю на солнце менее полчаса в день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Вопросы для женщин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Менопауза началась до 45 лет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Яичники удалены вследствие операции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мать нескольких детей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Вопросы для мужчин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низкий уровень тестостерона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Питание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редко употребляю молоко, сыр и молочные продукты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редко ем свежие зелёные овощи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ежедневно ем мясные блюда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часто ем </w:t>
            </w:r>
            <w:proofErr w:type="spellStart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фаст-фуд</w:t>
            </w:r>
            <w:proofErr w:type="spellEnd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уже готовую пищу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часто и много употребляю сахар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 жизни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курю (ежедневно по одной пачке и больше)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пью больше 4 чашек кофе в день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выпиваю больше 3 баночек Кока </w:t>
            </w:r>
            <w:proofErr w:type="gramStart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proofErr w:type="gramEnd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олы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выпиваю больше чем 2 </w:t>
            </w:r>
            <w:proofErr w:type="gramStart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алкогольных</w:t>
            </w:r>
            <w:proofErr w:type="gramEnd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напитка в день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Болезни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гиперфункция щитовидной железы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хроническое заболевание почек или печени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воспалительное заболевание кишечника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диабетик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часто бывают проблемы с пищеварением (вздутие, понос)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Медикаменты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proofErr w:type="gramStart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должен</w:t>
            </w:r>
            <w:proofErr w:type="gramEnd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должна принимать более полугода </w:t>
            </w:r>
            <w:proofErr w:type="spellStart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преднизон</w:t>
            </w:r>
            <w:proofErr w:type="spellEnd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гепарин, </w:t>
            </w:r>
            <w:proofErr w:type="spellStart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маркумар</w:t>
            </w:r>
            <w:proofErr w:type="spellEnd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кортизон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 </w:t>
            </w:r>
            <w:proofErr w:type="gramStart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должен</w:t>
            </w:r>
            <w:proofErr w:type="gramEnd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должна принимать более полугода транквилизаторы, </w:t>
            </w:r>
            <w:proofErr w:type="spellStart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психофармацевтические</w:t>
            </w:r>
            <w:proofErr w:type="spellEnd"/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против эпилепсии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32C9" w:rsidRPr="0008199C" w:rsidTr="00B232C9">
        <w:trPr>
          <w:tblCellSpacing w:w="15" w:type="dxa"/>
        </w:trPr>
        <w:tc>
          <w:tcPr>
            <w:tcW w:w="7770" w:type="dxa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620" w:type="dxa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12" w:space="0" w:color="00D6FF"/>
              <w:left w:val="single" w:sz="12" w:space="0" w:color="00D6FF"/>
              <w:bottom w:val="single" w:sz="12" w:space="0" w:color="00D6FF"/>
              <w:right w:val="single" w:sz="12" w:space="0" w:color="00D6FF"/>
            </w:tcBorders>
            <w:vAlign w:val="center"/>
            <w:hideMark/>
          </w:tcPr>
          <w:p w:rsidR="00B232C9" w:rsidRPr="0008199C" w:rsidRDefault="00B232C9" w:rsidP="0032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232C9" w:rsidRPr="003201CC" w:rsidRDefault="00B232C9" w:rsidP="003201C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Ваш результат составляет (пожалуйста, посчитайте):</w:t>
      </w:r>
    </w:p>
    <w:p w:rsidR="00B232C9" w:rsidRPr="003201CC" w:rsidRDefault="00B232C9" w:rsidP="003201CC">
      <w:pPr>
        <w:numPr>
          <w:ilvl w:val="0"/>
          <w:numId w:val="7"/>
        </w:numPr>
        <w:shd w:val="clear" w:color="auto" w:fill="FFFFFF"/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если у Вас 5 ответов «Да», то Вам необходимо подумать о том, чтобы обратиться к врачу по поводу </w:t>
      </w:r>
      <w:proofErr w:type="spellStart"/>
      <w:r w:rsidRPr="003201C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остеопороза</w:t>
      </w:r>
      <w:proofErr w:type="spellEnd"/>
      <w:r w:rsidRPr="003201C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;</w:t>
      </w:r>
    </w:p>
    <w:p w:rsidR="00B232C9" w:rsidRPr="003201CC" w:rsidRDefault="00B232C9" w:rsidP="003201CC">
      <w:pPr>
        <w:numPr>
          <w:ilvl w:val="0"/>
          <w:numId w:val="7"/>
        </w:numPr>
        <w:shd w:val="clear" w:color="auto" w:fill="FFFFFF"/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если Вы ответили на 8 и более вопросов утвердительно «Да», то у Вас в будущем высокий риск перелома, вызванного остеопорозом.</w:t>
      </w:r>
    </w:p>
    <w:p w:rsidR="00B232C9" w:rsidRPr="003201CC" w:rsidRDefault="00B232C9" w:rsidP="003201C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lang w:eastAsia="ru-RU"/>
        </w:rPr>
        <w:t xml:space="preserve">Внимание! </w:t>
      </w:r>
      <w:r w:rsidRPr="003201C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Этот тест не может заменить обследование или консультацию с врачом. Если Вы не обнаружили у себя факторов риска, надо их в дальнейшем отслеживать и обсудить программу</w:t>
      </w:r>
      <w:r w:rsidR="0008199C" w:rsidRPr="003201C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hyperlink r:id="rId20" w:tooltip="профилактика остеопороза" w:history="1">
        <w:r w:rsidRPr="003201CC">
          <w:rPr>
            <w:rFonts w:ascii="Times New Roman" w:eastAsia="Times New Roman" w:hAnsi="Times New Roman" w:cs="Times New Roman"/>
            <w:color w:val="000000" w:themeColor="text1"/>
            <w:sz w:val="27"/>
            <w:u w:val="single"/>
            <w:lang w:eastAsia="ru-RU"/>
          </w:rPr>
          <w:t xml:space="preserve">профилактики </w:t>
        </w:r>
        <w:proofErr w:type="spellStart"/>
        <w:r w:rsidRPr="003201CC">
          <w:rPr>
            <w:rFonts w:ascii="Times New Roman" w:eastAsia="Times New Roman" w:hAnsi="Times New Roman" w:cs="Times New Roman"/>
            <w:color w:val="000000" w:themeColor="text1"/>
            <w:sz w:val="27"/>
            <w:u w:val="single"/>
            <w:lang w:eastAsia="ru-RU"/>
          </w:rPr>
          <w:t>остеопороза</w:t>
        </w:r>
        <w:proofErr w:type="spellEnd"/>
      </w:hyperlink>
      <w:r w:rsidR="0008199C" w:rsidRPr="003201C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Pr="003201C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со специалистом. Измерение плотности костей с применением DXA желательно проводить каждые 2 года.</w:t>
      </w:r>
    </w:p>
    <w:p w:rsidR="00B232C9" w:rsidRPr="003201CC" w:rsidRDefault="00B232C9" w:rsidP="003201CC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Какой смысл имеет анкета по определению риска развития </w:t>
      </w:r>
      <w:proofErr w:type="spellStart"/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остеопороза</w:t>
      </w:r>
      <w:proofErr w:type="spellEnd"/>
      <w:r w:rsidRPr="003201CC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?</w:t>
      </w:r>
    </w:p>
    <w:p w:rsidR="00B232C9" w:rsidRPr="003201CC" w:rsidRDefault="00B232C9" w:rsidP="003201CC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201C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Смысл анкеты-теста - поднять уровень информированности и понимания серьезности последствий болезни. Лишь тогда, когда люди начинают задумываться о проблеме и что-то предпринимать, оценка конкретных мероприятий имеет смысл. Долгосрочным решающим фактором является образ </w:t>
      </w:r>
      <w:proofErr w:type="gramStart"/>
      <w:r w:rsidRPr="003201C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жизни</w:t>
      </w:r>
      <w:proofErr w:type="gramEnd"/>
      <w:r w:rsidRPr="003201C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− сколько мы двигаемся, как мы едим. В общем, как мы следим за своим телом. Поэтому профилактику </w:t>
      </w:r>
      <w:proofErr w:type="spellStart"/>
      <w:r w:rsidRPr="003201C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остеопороза</w:t>
      </w:r>
      <w:proofErr w:type="spellEnd"/>
      <w:r w:rsidRPr="003201C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надо начинать с молодых лет. Если вам за 60, и вы считаете, что менять привычки уже поздно, вы глубоко ошибаетесь! Менять вредные привычки никогда не поздно, организм ответит вам благодарностью за каждое действие, направленное на его пользу.</w:t>
      </w:r>
    </w:p>
    <w:p w:rsidR="00241AFE" w:rsidRPr="003201CC" w:rsidRDefault="00241AFE" w:rsidP="003201CC">
      <w:pPr>
        <w:pStyle w:val="a3"/>
        <w:spacing w:before="0" w:beforeAutospacing="0" w:after="0" w:afterAutospacing="0" w:line="300" w:lineRule="atLeast"/>
        <w:jc w:val="both"/>
        <w:rPr>
          <w:color w:val="000000" w:themeColor="text1"/>
          <w:sz w:val="27"/>
          <w:szCs w:val="27"/>
        </w:rPr>
      </w:pPr>
    </w:p>
    <w:p w:rsidR="00241AFE" w:rsidRPr="003201CC" w:rsidRDefault="00241AFE" w:rsidP="003201CC">
      <w:pPr>
        <w:pStyle w:val="a3"/>
        <w:spacing w:before="0" w:beforeAutospacing="0" w:after="0" w:afterAutospacing="0" w:line="300" w:lineRule="atLeast"/>
        <w:jc w:val="both"/>
        <w:rPr>
          <w:b/>
          <w:color w:val="000000" w:themeColor="text1"/>
          <w:sz w:val="32"/>
          <w:szCs w:val="32"/>
        </w:rPr>
      </w:pPr>
      <w:r w:rsidRPr="003201CC">
        <w:rPr>
          <w:b/>
          <w:color w:val="000000" w:themeColor="text1"/>
          <w:sz w:val="32"/>
          <w:szCs w:val="32"/>
        </w:rPr>
        <w:t>Информацию по результатам анкетирования предоставлять по следующей таблице:</w:t>
      </w:r>
    </w:p>
    <w:p w:rsidR="00241AFE" w:rsidRPr="003201CC" w:rsidRDefault="00241AFE" w:rsidP="003201CC">
      <w:pPr>
        <w:pStyle w:val="a3"/>
        <w:spacing w:before="0" w:beforeAutospacing="0" w:after="0" w:afterAutospacing="0" w:line="300" w:lineRule="atLeast"/>
        <w:jc w:val="both"/>
        <w:rPr>
          <w:b/>
          <w:color w:val="000000" w:themeColor="text1"/>
          <w:sz w:val="27"/>
          <w:szCs w:val="27"/>
        </w:rPr>
      </w:pPr>
    </w:p>
    <w:p w:rsidR="00241AFE" w:rsidRPr="003201CC" w:rsidRDefault="00241AFE" w:rsidP="003201CC">
      <w:pPr>
        <w:pStyle w:val="a3"/>
        <w:spacing w:before="0" w:beforeAutospacing="0" w:after="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3201CC">
        <w:rPr>
          <w:color w:val="000000" w:themeColor="text1"/>
          <w:sz w:val="28"/>
          <w:szCs w:val="28"/>
        </w:rPr>
        <w:t xml:space="preserve">     Количество </w:t>
      </w:r>
      <w:proofErr w:type="gramStart"/>
      <w:r w:rsidRPr="003201CC">
        <w:rPr>
          <w:color w:val="000000" w:themeColor="text1"/>
          <w:sz w:val="28"/>
          <w:szCs w:val="28"/>
        </w:rPr>
        <w:t>опрошенных</w:t>
      </w:r>
      <w:proofErr w:type="gramEnd"/>
      <w:r w:rsidRPr="003201CC">
        <w:rPr>
          <w:color w:val="000000" w:themeColor="text1"/>
          <w:sz w:val="28"/>
          <w:szCs w:val="28"/>
        </w:rPr>
        <w:t xml:space="preserve"> – </w:t>
      </w:r>
    </w:p>
    <w:p w:rsidR="00CB6E55" w:rsidRPr="003201CC" w:rsidRDefault="00CB6E55" w:rsidP="003201CC">
      <w:pPr>
        <w:pStyle w:val="a3"/>
        <w:spacing w:before="0" w:beforeAutospacing="0" w:after="0" w:afterAutospacing="0" w:line="300" w:lineRule="atLeast"/>
        <w:jc w:val="both"/>
        <w:rPr>
          <w:color w:val="000000" w:themeColor="text1"/>
          <w:sz w:val="27"/>
          <w:szCs w:val="27"/>
        </w:rPr>
      </w:pPr>
    </w:p>
    <w:tbl>
      <w:tblPr>
        <w:tblStyle w:val="aa"/>
        <w:tblW w:w="0" w:type="auto"/>
        <w:tblInd w:w="392" w:type="dxa"/>
        <w:tblLook w:val="04A0"/>
      </w:tblPr>
      <w:tblGrid>
        <w:gridCol w:w="1417"/>
        <w:gridCol w:w="1398"/>
        <w:gridCol w:w="1595"/>
        <w:gridCol w:w="1595"/>
        <w:gridCol w:w="1595"/>
        <w:gridCol w:w="1596"/>
      </w:tblGrid>
      <w:tr w:rsidR="00241AFE" w:rsidRPr="003201CC" w:rsidTr="00241AFE">
        <w:tc>
          <w:tcPr>
            <w:tcW w:w="1417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98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8"/>
                <w:szCs w:val="28"/>
              </w:rPr>
            </w:pPr>
            <w:r w:rsidRPr="003201CC">
              <w:rPr>
                <w:color w:val="000000" w:themeColor="text1"/>
                <w:sz w:val="28"/>
                <w:szCs w:val="28"/>
              </w:rPr>
              <w:t>До 60 лет</w:t>
            </w:r>
          </w:p>
        </w:tc>
        <w:tc>
          <w:tcPr>
            <w:tcW w:w="1595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8"/>
                <w:szCs w:val="28"/>
              </w:rPr>
            </w:pPr>
            <w:r w:rsidRPr="003201CC">
              <w:rPr>
                <w:color w:val="000000" w:themeColor="text1"/>
                <w:sz w:val="28"/>
                <w:szCs w:val="28"/>
              </w:rPr>
              <w:t>60 лет и более</w:t>
            </w:r>
          </w:p>
        </w:tc>
        <w:tc>
          <w:tcPr>
            <w:tcW w:w="1595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8"/>
                <w:szCs w:val="28"/>
              </w:rPr>
            </w:pPr>
            <w:r w:rsidRPr="003201CC">
              <w:rPr>
                <w:color w:val="000000" w:themeColor="text1"/>
                <w:sz w:val="28"/>
                <w:szCs w:val="28"/>
              </w:rPr>
              <w:t>«Да»</w:t>
            </w:r>
          </w:p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8"/>
                <w:szCs w:val="28"/>
              </w:rPr>
            </w:pPr>
            <w:r w:rsidRPr="003201CC">
              <w:rPr>
                <w:color w:val="000000" w:themeColor="text1"/>
                <w:sz w:val="28"/>
                <w:szCs w:val="28"/>
              </w:rPr>
              <w:t>1 - 4</w:t>
            </w:r>
          </w:p>
        </w:tc>
        <w:tc>
          <w:tcPr>
            <w:tcW w:w="1595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8"/>
                <w:szCs w:val="28"/>
              </w:rPr>
            </w:pPr>
            <w:r w:rsidRPr="003201CC">
              <w:rPr>
                <w:color w:val="000000" w:themeColor="text1"/>
                <w:sz w:val="28"/>
                <w:szCs w:val="28"/>
              </w:rPr>
              <w:t>«Да»</w:t>
            </w:r>
          </w:p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8"/>
                <w:szCs w:val="28"/>
              </w:rPr>
            </w:pPr>
            <w:r w:rsidRPr="003201CC">
              <w:rPr>
                <w:color w:val="000000" w:themeColor="text1"/>
                <w:sz w:val="28"/>
                <w:szCs w:val="28"/>
              </w:rPr>
              <w:t>5 - 7</w:t>
            </w:r>
          </w:p>
        </w:tc>
        <w:tc>
          <w:tcPr>
            <w:tcW w:w="1596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8"/>
                <w:szCs w:val="28"/>
              </w:rPr>
            </w:pPr>
            <w:r w:rsidRPr="003201CC">
              <w:rPr>
                <w:color w:val="000000" w:themeColor="text1"/>
                <w:sz w:val="28"/>
                <w:szCs w:val="28"/>
              </w:rPr>
              <w:t>«Да»</w:t>
            </w:r>
          </w:p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8"/>
                <w:szCs w:val="28"/>
              </w:rPr>
            </w:pPr>
            <w:r w:rsidRPr="003201CC">
              <w:rPr>
                <w:color w:val="000000" w:themeColor="text1"/>
                <w:sz w:val="28"/>
                <w:szCs w:val="28"/>
              </w:rPr>
              <w:t>8 и более</w:t>
            </w:r>
          </w:p>
        </w:tc>
      </w:tr>
      <w:tr w:rsidR="00241AFE" w:rsidRPr="003201CC" w:rsidTr="00241AFE">
        <w:tc>
          <w:tcPr>
            <w:tcW w:w="1417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8"/>
                <w:szCs w:val="28"/>
              </w:rPr>
            </w:pPr>
            <w:r w:rsidRPr="003201CC">
              <w:rPr>
                <w:color w:val="000000" w:themeColor="text1"/>
                <w:sz w:val="28"/>
                <w:szCs w:val="28"/>
              </w:rPr>
              <w:t>Мужчин</w:t>
            </w:r>
          </w:p>
        </w:tc>
        <w:tc>
          <w:tcPr>
            <w:tcW w:w="1398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95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95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95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96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41AFE" w:rsidRPr="003201CC" w:rsidTr="00241AFE">
        <w:tc>
          <w:tcPr>
            <w:tcW w:w="1417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8"/>
                <w:szCs w:val="28"/>
              </w:rPr>
            </w:pPr>
            <w:r w:rsidRPr="003201CC">
              <w:rPr>
                <w:color w:val="000000" w:themeColor="text1"/>
                <w:sz w:val="28"/>
                <w:szCs w:val="28"/>
              </w:rPr>
              <w:t>Женщин</w:t>
            </w:r>
          </w:p>
        </w:tc>
        <w:tc>
          <w:tcPr>
            <w:tcW w:w="1398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95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95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95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96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</w:tr>
      <w:tr w:rsidR="00241AFE" w:rsidRPr="003201CC" w:rsidTr="00241AFE">
        <w:tc>
          <w:tcPr>
            <w:tcW w:w="1417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398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95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95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95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96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</w:tr>
      <w:tr w:rsidR="00241AFE" w:rsidRPr="003201CC" w:rsidTr="00241AFE">
        <w:tc>
          <w:tcPr>
            <w:tcW w:w="1417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398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95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95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95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96" w:type="dxa"/>
          </w:tcPr>
          <w:p w:rsidR="00241AFE" w:rsidRPr="003201CC" w:rsidRDefault="00241AFE" w:rsidP="003201CC">
            <w:pPr>
              <w:pStyle w:val="a3"/>
              <w:spacing w:before="0" w:beforeAutospacing="0" w:after="0" w:afterAutospacing="0" w:line="300" w:lineRule="atLeast"/>
              <w:jc w:val="both"/>
              <w:rPr>
                <w:color w:val="000000" w:themeColor="text1"/>
                <w:sz w:val="27"/>
                <w:szCs w:val="27"/>
              </w:rPr>
            </w:pPr>
          </w:p>
        </w:tc>
      </w:tr>
    </w:tbl>
    <w:p w:rsidR="00B232C9" w:rsidRPr="003201CC" w:rsidRDefault="00B232C9" w:rsidP="003201C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232C9" w:rsidRPr="003201CC" w:rsidSect="0008199C">
      <w:pgSz w:w="11906" w:h="16838"/>
      <w:pgMar w:top="568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6043"/>
    <w:multiLevelType w:val="multilevel"/>
    <w:tmpl w:val="5EB0F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F960CA"/>
    <w:multiLevelType w:val="multilevel"/>
    <w:tmpl w:val="BC6AB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1B726D"/>
    <w:multiLevelType w:val="multilevel"/>
    <w:tmpl w:val="1FA67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6C5577"/>
    <w:multiLevelType w:val="multilevel"/>
    <w:tmpl w:val="EC3AE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CF012F"/>
    <w:multiLevelType w:val="multilevel"/>
    <w:tmpl w:val="26CA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0C4E94"/>
    <w:multiLevelType w:val="multilevel"/>
    <w:tmpl w:val="A2066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9771A4"/>
    <w:multiLevelType w:val="hybridMultilevel"/>
    <w:tmpl w:val="812E29E0"/>
    <w:lvl w:ilvl="0" w:tplc="8E026874">
      <w:start w:val="1"/>
      <w:numFmt w:val="decimal"/>
      <w:lvlText w:val="%1."/>
      <w:lvlJc w:val="left"/>
      <w:pPr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7AC81F2C"/>
    <w:multiLevelType w:val="multilevel"/>
    <w:tmpl w:val="09D21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5181"/>
    <w:rsid w:val="00053AB0"/>
    <w:rsid w:val="0008199C"/>
    <w:rsid w:val="000B58B2"/>
    <w:rsid w:val="00125181"/>
    <w:rsid w:val="001F4B3A"/>
    <w:rsid w:val="0023756F"/>
    <w:rsid w:val="00241AFE"/>
    <w:rsid w:val="00257495"/>
    <w:rsid w:val="00296133"/>
    <w:rsid w:val="003201CC"/>
    <w:rsid w:val="00391D8F"/>
    <w:rsid w:val="003941FC"/>
    <w:rsid w:val="00397A32"/>
    <w:rsid w:val="00514FF6"/>
    <w:rsid w:val="006B1B11"/>
    <w:rsid w:val="006C1C9E"/>
    <w:rsid w:val="006D1322"/>
    <w:rsid w:val="00700A21"/>
    <w:rsid w:val="007D5C42"/>
    <w:rsid w:val="0082766E"/>
    <w:rsid w:val="00897DA7"/>
    <w:rsid w:val="00A146EA"/>
    <w:rsid w:val="00A96687"/>
    <w:rsid w:val="00AA2969"/>
    <w:rsid w:val="00B05F46"/>
    <w:rsid w:val="00B232C9"/>
    <w:rsid w:val="00BA0B57"/>
    <w:rsid w:val="00BB7A70"/>
    <w:rsid w:val="00C37CCB"/>
    <w:rsid w:val="00C64922"/>
    <w:rsid w:val="00CB6E55"/>
    <w:rsid w:val="00D639D1"/>
    <w:rsid w:val="00E7511B"/>
    <w:rsid w:val="00EA7AF8"/>
    <w:rsid w:val="00F167A8"/>
    <w:rsid w:val="00F54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B0"/>
  </w:style>
  <w:style w:type="paragraph" w:styleId="3">
    <w:name w:val="heading 3"/>
    <w:basedOn w:val="a"/>
    <w:link w:val="30"/>
    <w:uiPriority w:val="9"/>
    <w:qFormat/>
    <w:rsid w:val="001251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251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51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251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25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5181"/>
    <w:rPr>
      <w:b/>
      <w:bCs/>
    </w:rPr>
  </w:style>
  <w:style w:type="character" w:styleId="a5">
    <w:name w:val="Emphasis"/>
    <w:basedOn w:val="a0"/>
    <w:uiPriority w:val="20"/>
    <w:qFormat/>
    <w:rsid w:val="0012518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25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18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B58B2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B232C9"/>
    <w:rPr>
      <w:color w:val="0000FF"/>
      <w:u w:val="single"/>
    </w:rPr>
  </w:style>
  <w:style w:type="table" w:styleId="aa">
    <w:name w:val="Table Grid"/>
    <w:basedOn w:val="a1"/>
    <w:uiPriority w:val="59"/>
    <w:rsid w:val="00241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3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1596">
                  <w:marLeft w:val="0"/>
                  <w:marRight w:val="75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04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91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723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685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6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71760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23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527241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://profilaktika.tomsk.ru/wp-content/uploads/2012/10/62.jpg" TargetMode="External"/><Relationship Id="rId17" Type="http://schemas.openxmlformats.org/officeDocument/2006/relationships/hyperlink" Target="http://profilaktika.tomsk.ru/?page_id=348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yperlink" Target="https://euromed.academy/ortopedia/osteoporoz/profilaktika-osteoporoza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hyperlink" Target="http://profilaktika.tomsk.ru/wp-content/uploads/2014/10/osteoporoz_women.jpg" TargetMode="External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profilaktika.tomsk.ru/wp-content/uploads/2014/10/pitanie_osteoporoz.jp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0468A-7353-4F53-B5FC-4F3E72B1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12</Pages>
  <Words>2657</Words>
  <Characters>15150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24</cp:revision>
  <dcterms:created xsi:type="dcterms:W3CDTF">2019-09-26T09:34:00Z</dcterms:created>
  <dcterms:modified xsi:type="dcterms:W3CDTF">2019-11-25T09:25:00Z</dcterms:modified>
</cp:coreProperties>
</file>